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ind w:firstLine="567"/>
        <w:jc w:val="right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>Дело 5-</w:t>
      </w:r>
      <w:r>
        <w:rPr>
          <w:rFonts w:ascii="Times New Roman" w:eastAsia="Times New Roman" w:hAnsi="Times New Roman" w:cs="Times New Roman"/>
          <w:sz w:val="27"/>
          <w:szCs w:val="27"/>
        </w:rPr>
        <w:t>1016</w:t>
      </w:r>
      <w:r>
        <w:rPr>
          <w:rFonts w:ascii="Times New Roman" w:eastAsia="Times New Roman" w:hAnsi="Times New Roman" w:cs="Times New Roman"/>
          <w:sz w:val="27"/>
          <w:szCs w:val="27"/>
        </w:rPr>
        <w:t>-2612/2026</w:t>
      </w:r>
    </w:p>
    <w:p>
      <w:pPr>
        <w:spacing w:before="0" w:after="0"/>
        <w:ind w:firstLine="567"/>
        <w:jc w:val="right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86MS0067-01-2026-005692-60</w:t>
      </w:r>
    </w:p>
    <w:p>
      <w:pPr>
        <w:spacing w:before="0" w:after="0"/>
        <w:ind w:firstLine="567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ПОСТАНОВЛЕНИЕ</w:t>
      </w:r>
    </w:p>
    <w:p>
      <w:pPr>
        <w:spacing w:before="0" w:after="0"/>
        <w:ind w:firstLine="567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 делу об административном правонарушении</w:t>
      </w:r>
    </w:p>
    <w:p>
      <w:pPr>
        <w:spacing w:before="0" w:after="0"/>
        <w:ind w:firstLine="567"/>
        <w:jc w:val="center"/>
        <w:rPr>
          <w:sz w:val="27"/>
          <w:szCs w:val="27"/>
        </w:rPr>
      </w:pPr>
    </w:p>
    <w:p>
      <w:pPr>
        <w:spacing w:before="0" w:after="0"/>
        <w:ind w:firstLine="567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12 августа 2026 года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>город Сургут</w:t>
      </w:r>
    </w:p>
    <w:p>
      <w:pPr>
        <w:spacing w:before="0" w:after="0"/>
        <w:ind w:firstLine="567"/>
        <w:rPr>
          <w:sz w:val="27"/>
          <w:szCs w:val="27"/>
        </w:rPr>
      </w:pP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Мировой судья судебного участка № 12 Сургутского судебного района города окружного значения Сургут Ханты-Мансийского автономного округа – Югры Думлер Г.П., находящаяся по адресу: г. Сургут, ул. Гагарина, 9, </w:t>
      </w:r>
      <w:r>
        <w:rPr>
          <w:rFonts w:ascii="Times New Roman" w:eastAsia="Times New Roman" w:hAnsi="Times New Roman" w:cs="Times New Roman"/>
          <w:sz w:val="27"/>
          <w:szCs w:val="27"/>
        </w:rPr>
        <w:t>каб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402,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с участием должностного лица Сальникова А.И.,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рассмотрев материалы дела об административном правонарушении, предусмотренном ч. </w:t>
      </w:r>
      <w:r>
        <w:rPr>
          <w:rFonts w:ascii="Times New Roman" w:eastAsia="Times New Roman" w:hAnsi="Times New Roman" w:cs="Times New Roman"/>
          <w:sz w:val="27"/>
          <w:szCs w:val="27"/>
        </w:rPr>
        <w:t>1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ст. 19.5 КоАП РФ, в отношении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индивидуального предпринимателя Гулиева </w:t>
      </w:r>
      <w:r>
        <w:rPr>
          <w:rFonts w:ascii="Times New Roman" w:eastAsia="Times New Roman" w:hAnsi="Times New Roman" w:cs="Times New Roman"/>
          <w:sz w:val="27"/>
          <w:szCs w:val="27"/>
        </w:rPr>
        <w:t>Габиба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Ахмед </w:t>
      </w:r>
      <w:r>
        <w:rPr>
          <w:rFonts w:ascii="Times New Roman" w:eastAsia="Times New Roman" w:hAnsi="Times New Roman" w:cs="Times New Roman"/>
          <w:sz w:val="27"/>
          <w:szCs w:val="27"/>
        </w:rPr>
        <w:t>оглы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Style w:val="cat-UserDefinedgrp-50rplc-9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ind w:firstLine="567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установил:</w:t>
      </w:r>
    </w:p>
    <w:p>
      <w:pPr>
        <w:spacing w:before="0" w:after="0"/>
        <w:ind w:firstLine="567"/>
        <w:jc w:val="center"/>
        <w:rPr>
          <w:sz w:val="27"/>
          <w:szCs w:val="27"/>
        </w:rPr>
      </w:pPr>
    </w:p>
    <w:p>
      <w:pPr>
        <w:spacing w:before="0" w:after="0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09.06.2026 года в 10 час. 30 мин. по адресу: </w:t>
      </w:r>
      <w:r>
        <w:rPr>
          <w:rStyle w:val="cat-UserDefinedgrp-51rplc-19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выявлен факт неисполнения индивидуальным предпринимателем Гулиевым Г.А. требований законного предписания должностного лица, осуществляющего муниципальный контроль,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муниципального жилищного инспектора отдела муниципального жилищного контроля контрольного управления Администрации города Сургуту от 05.05.2026 года № 165 в срок, не позднее 07.06.2026 года (включительно), устранить допущенное нарушение, а именно провести мероприятия, предусмотренные постановлением Администрации г. Сургута от 27.08.2025 года № 5105 по согласованию эскизного проекта некапитального строения (сооружения) с фактическим наименованием «Продукты фрукты-овощи» на земельном участке, сформированном под многоквартирный </w:t>
      </w:r>
      <w:r>
        <w:rPr>
          <w:rStyle w:val="cat-UserDefinedgrp-52rplc-27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и привести данное некапитальное строение (сооружение) в соответствие с согласованным эскизным проектом. Требования к разработке эскизного проекта некапитального строения, сооружения и порядок согласования устанавливаются постановлением Администрации города. Соблюдение х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озяйствующими субъектами общих требований к месту размещения и внешнему виду некапитальных строений, сооружений, установленных </w:t>
      </w:r>
      <w:r>
        <w:rPr>
          <w:rFonts w:ascii="Times New Roman" w:eastAsia="Times New Roman" w:hAnsi="Times New Roman" w:cs="Times New Roman"/>
          <w:sz w:val="27"/>
          <w:szCs w:val="27"/>
        </w:rPr>
        <w:t>ч.ч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6 - 12 данной статьи, а также приложением 9 к названным Правилам. Указанное действе (бездействие)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индивидуального предпринимателя Гулиева Г.А.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содержит состав административного правонарушения,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ответственность за которое </w:t>
      </w:r>
      <w:r>
        <w:rPr>
          <w:rFonts w:ascii="Times New Roman" w:eastAsia="Times New Roman" w:hAnsi="Times New Roman" w:cs="Times New Roman"/>
          <w:sz w:val="27"/>
          <w:szCs w:val="27"/>
        </w:rPr>
        <w:t>предусмотрен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а </w:t>
      </w:r>
      <w:r>
        <w:rPr>
          <w:rFonts w:ascii="Times New Roman" w:eastAsia="Times New Roman" w:hAnsi="Times New Roman" w:cs="Times New Roman"/>
          <w:sz w:val="27"/>
          <w:szCs w:val="27"/>
        </w:rPr>
        <w:t>ч. 1 ст. 19.5 КоАП РФ.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При рассмотрении дела об административном правонарушении </w:t>
      </w:r>
      <w:r>
        <w:rPr>
          <w:rFonts w:ascii="Times New Roman" w:eastAsia="Times New Roman" w:hAnsi="Times New Roman" w:cs="Times New Roman"/>
          <w:sz w:val="27"/>
          <w:szCs w:val="27"/>
        </w:rPr>
        <w:t>Гулиев Г.А.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будучи извещенный надлежащим образом о времени и месте судебного разбирательства (п. 6 постановления Пленума ВС РФ от 24.03.2005 г. № 5), не присутствовал, о причинах неявки не уведомил, ходатайств об отложении судебного заседания не заявлял. При таких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обстоятельствах и на основании ч. 2 ст. 25.1 КоАП РФ судья полагает возможным рассмотреть дело в отсутствие лица, в отношении которого ведется производство по делу, по имеющимся доказательствам.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Изучив материалы дела, мировой судья приходит к следующему.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В соответствии с ч. 5 ст. 16 Правил благоустройства территории города Сургута, утвержденных решением Думы города от 26.12.2017 года № 206-</w:t>
      </w:r>
      <w:r>
        <w:rPr>
          <w:rFonts w:ascii="Times New Roman" w:eastAsia="Times New Roman" w:hAnsi="Times New Roman" w:cs="Times New Roman"/>
          <w:sz w:val="27"/>
          <w:szCs w:val="27"/>
        </w:rPr>
        <w:t>VI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ДГ «О Правилах благоустройства территории города Сургута», обязательным условием размещения некапитального строения, сооружения на территории города Сургута (за исключением летних кафе при стационарных предприятиях общественного питания) является наличие согласованного департаментом архитектуры и градостроительства Администрации города эскизного проекта некапитального строения, сооружения в порядке, установленном муниципальным правовым актом. Требования к разработке эскизного проекта некапитального строения, сооружения и порядок согласования устанавливаются постановлением Администрации города. Соблюдение хозяйствующими субъектами общих требований к месту размещения и внешнему виду некапитальных строений, сооружений, установленных </w:t>
      </w:r>
      <w:r>
        <w:rPr>
          <w:rFonts w:ascii="Times New Roman" w:eastAsia="Times New Roman" w:hAnsi="Times New Roman" w:cs="Times New Roman"/>
          <w:sz w:val="27"/>
          <w:szCs w:val="27"/>
        </w:rPr>
        <w:t>ч.ч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6 - 12 данной статьи, а также приложением 9 к Правилам определяется при согласовании эскизного проекта.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Исходя из ч. 9 ст. 16 Правил благоустройства территории города Сургута, запрещается, в том числе установка нестационарных торговых объектов, нестационарных объектов оказания бытовых услуг, услуг общественного питания на земельных участках и имуществе, находящихся в государственной или муниципальной собственности на территории муниципального образования, не предусмотренных схемой размещения нестационарных торговых объектов на территории города Сургута и с нарушением требований, установленных муниципальным правовым актом Администрации города, </w:t>
      </w:r>
      <w:r>
        <w:rPr>
          <w:rFonts w:ascii="Times New Roman" w:eastAsia="Times New Roman" w:hAnsi="Times New Roman" w:cs="Times New Roman"/>
          <w:sz w:val="27"/>
          <w:szCs w:val="27"/>
        </w:rPr>
        <w:t>ч.ч</w:t>
      </w:r>
      <w:r>
        <w:rPr>
          <w:rFonts w:ascii="Times New Roman" w:eastAsia="Times New Roman" w:hAnsi="Times New Roman" w:cs="Times New Roman"/>
          <w:sz w:val="27"/>
          <w:szCs w:val="27"/>
        </w:rPr>
        <w:t>. 6 - 12 данной статьи, а также приложением 9 к Правилам; установка некапитальных строений, сооружений без согласования департаментом архитектуры и градостроительства Администрации города эскизного проекта некапитального строения, сооружения (за исключением летних кафе при стационарных предприятиях общественного питания) в порядке, установленном муниципальным правовым актом.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В подтверждение виновности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индивидуального предпринимателя Гулиева Г.А. </w:t>
      </w:r>
      <w:r>
        <w:rPr>
          <w:rFonts w:ascii="Times New Roman" w:eastAsia="Times New Roman" w:hAnsi="Times New Roman" w:cs="Times New Roman"/>
          <w:sz w:val="27"/>
          <w:szCs w:val="27"/>
        </w:rPr>
        <w:t>в совершении инкриминируемого правонарушения в материалы дела административным органом представлены следующие документы: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 протокол об административном правонарушении от 13.07.2026 года за № 93;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 сопроводительное письмо от 13.07.2026 года № 28-02-4731/6 о направлении копии протокола об административно правонарушении № 93 от 13.07.2026 года;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 копия списка внутренних почтовых отправлений от 15.07.2026 года;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- извещение от 09.06.2026 года № 28-02-3789/6 о необходимости явки для составления протокола об административном правонарушении по ч. 1 ст. 19.5 КоАП РФ;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 копия списка внутренних почтовых отправлений от 10.06.2026 года;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- отчет об отслеживании почтового отправления;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 копия предписания об устранении выявленных требований обязательных требований № 165 от 05.05.2026 года;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- </w:t>
      </w:r>
      <w:r>
        <w:rPr>
          <w:rFonts w:ascii="Times New Roman" w:eastAsia="Times New Roman" w:hAnsi="Times New Roman" w:cs="Times New Roman"/>
          <w:sz w:val="27"/>
          <w:szCs w:val="27"/>
        </w:rPr>
        <w:t>копия сопроводительного письма от 05.05.2026 года № 28-02-2764/6 о направлении предписания об устранении выявленных нарушений обязательных требований от 05.05.2026 года № 165 и выписки из акта выездного обследования с приложением;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 копия списка внутренних почтовых отправлений от 07.05.2026 года;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 копия задания № 147 на проведение выездного обследования от 05.05.2026 года;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 выписка из акта по результатам проведения выездного обследования № 86001708600000971263 от 05.05.2026 года;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- копия протокола осмотра от 05.05.2026 года с фото таблицей некапитального строения (сооружения) «Продукты фрукты-овощи» на придомовой территории многоквартирного дома </w:t>
      </w:r>
      <w:r>
        <w:rPr>
          <w:rStyle w:val="cat-UserDefinedgrp-53rplc-53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>;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- копия ответа от 12.05.2025 года № 02-02-3302/5 об отсутствии в архиве департамента архитектуры и градостроительства согласованной проектной документации на размещение некапитальных строений, сооружений в том числе по адресу: </w:t>
      </w:r>
      <w:r>
        <w:rPr>
          <w:rStyle w:val="cat-UserDefinedgrp-51rplc-56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;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 копия договора № 37-12з передачи в пользование части земельного участка от 05.10.2012 года с дополнительным соглашением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№ 21от 31.03.2025 года;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- копия протокола общего собрания собственников помещений в многоквартирном доме по адресу </w:t>
      </w:r>
      <w:r>
        <w:rPr>
          <w:rStyle w:val="cat-UserDefinedgrp-54rplc-60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форме заочного голосования от 20.01.2015 года;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 выписка из Единого государственного реестра индивидуальных предпринимателей;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 копия задания № 167 на проведение выездного обследования от 09.06.2026 года;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 выписка из акта по результатам проведения выездного обследования № 860017086000001106756 от 09.06.2026 года;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 копия протокола осмотра от 09.06.2026 года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 фото таблицей некапитального строения (сооружения) «Продукты фрукты-овощи» на придомовой территории многоквартирного дома </w:t>
      </w:r>
      <w:r>
        <w:rPr>
          <w:rStyle w:val="cat-UserDefinedgrp-53rplc-66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Приведенные выше доказательства получены с соблюдением установленного законом порядка,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отвечают требованиям относимости, допустимости и достаточности, отнесены ст. </w:t>
      </w:r>
      <w:hyperlink r:id="rId4" w:tgtFrame="_blank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 xml:space="preserve">26.2 КоАП 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 xml:space="preserve">РФ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к числу доказательств, имеющих значение для правильного разрешения дела, и исключают какие-либо сомнения в виновности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индивидуального предпринимателя Гулиева Г.А. </w:t>
      </w:r>
      <w:r>
        <w:rPr>
          <w:rFonts w:ascii="Times New Roman" w:eastAsia="Times New Roman" w:hAnsi="Times New Roman" w:cs="Times New Roman"/>
          <w:sz w:val="27"/>
          <w:szCs w:val="27"/>
        </w:rPr>
        <w:t>в совершении рассматриваемого административного правонарушения.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Его действия мировой судья квалифицирует по ч. 1 ст. 19.5 КоАП РФ, как невыполнение в установленный срок законного предписания органа (должностного лица), осуществляющего государственный надзор (контроль), муниципальный контроль, об устранении нарушений законодательства.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Обстоятельства, исключающие производство по делу об административном правонарушении и указанные в ст. 24.5 КоАП РФ, а также обстоятельства, предусмотренные ст. 29.2 КоАП РФ, исключающие возможность рассмотрения дела, не установлены.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Обстоятельств, смягчающих и отягчающих административную ответственность обстоятельств, мировым судьей не установлено.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При назначении наказания мировой судья, учитывая данные о привлекаемом к административной ответственности лице, отсутствие смягчающих и отягчающих административную ответственность обстоятельств, считает, что назначение наказания в виде административного штрафа в минимальном, предусмотренном санкцией размере, соответствует характеру и степени общественной опасности совершенного правонарушения.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На основании вышеизложенного, и руководствуясь </w:t>
      </w:r>
      <w:r>
        <w:rPr>
          <w:rFonts w:ascii="Times New Roman" w:eastAsia="Times New Roman" w:hAnsi="Times New Roman" w:cs="Times New Roman"/>
          <w:sz w:val="27"/>
          <w:szCs w:val="27"/>
        </w:rPr>
        <w:t>ст.ст</w:t>
      </w:r>
      <w:r>
        <w:rPr>
          <w:rFonts w:ascii="Times New Roman" w:eastAsia="Times New Roman" w:hAnsi="Times New Roman" w:cs="Times New Roman"/>
          <w:sz w:val="27"/>
          <w:szCs w:val="27"/>
        </w:rPr>
        <w:t>. 29.9-29.10 Кодекса Российской Федерации об административных правонарушениях, мировой судья</w:t>
      </w:r>
    </w:p>
    <w:p>
      <w:pPr>
        <w:spacing w:before="0" w:after="0"/>
        <w:ind w:firstLine="567"/>
        <w:jc w:val="both"/>
        <w:rPr>
          <w:sz w:val="27"/>
          <w:szCs w:val="27"/>
        </w:rPr>
      </w:pPr>
    </w:p>
    <w:p>
      <w:pPr>
        <w:spacing w:before="0" w:after="0"/>
        <w:ind w:firstLine="567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постановил:</w:t>
      </w:r>
    </w:p>
    <w:p>
      <w:pPr>
        <w:spacing w:before="0" w:after="0"/>
        <w:ind w:firstLine="567"/>
        <w:jc w:val="center"/>
        <w:rPr>
          <w:sz w:val="27"/>
          <w:szCs w:val="27"/>
        </w:rPr>
      </w:pP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индивидуального предпринимателя Гулиева </w:t>
      </w:r>
      <w:r>
        <w:rPr>
          <w:rFonts w:ascii="Times New Roman" w:eastAsia="Times New Roman" w:hAnsi="Times New Roman" w:cs="Times New Roman"/>
          <w:sz w:val="27"/>
          <w:szCs w:val="27"/>
        </w:rPr>
        <w:t>Габиба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Ахмед </w:t>
      </w:r>
      <w:r>
        <w:rPr>
          <w:rFonts w:ascii="Times New Roman" w:eastAsia="Times New Roman" w:hAnsi="Times New Roman" w:cs="Times New Roman"/>
          <w:sz w:val="27"/>
          <w:szCs w:val="27"/>
        </w:rPr>
        <w:t>оглы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признать виновным в совершении административного правонарушения, предусмотренного ч. 1 ст.19.5 КоАП РФ, и назначить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ему </w:t>
      </w:r>
      <w:r>
        <w:rPr>
          <w:rFonts w:ascii="Times New Roman" w:eastAsia="Times New Roman" w:hAnsi="Times New Roman" w:cs="Times New Roman"/>
          <w:sz w:val="27"/>
          <w:szCs w:val="27"/>
        </w:rPr>
        <w:t>административное наказание в виде штрафа в размере 1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000 (одной тысячи) рублей.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Оплату штрафа производить на следующие реквизиты: </w:t>
      </w:r>
      <w:r>
        <w:rPr>
          <w:rFonts w:ascii="Times New Roman" w:eastAsia="Times New Roman" w:hAnsi="Times New Roman" w:cs="Times New Roman"/>
          <w:sz w:val="27"/>
          <w:szCs w:val="27"/>
        </w:rPr>
        <w:t>наименование получателя: Управление федерального казначейства по ХМАО-Югре (Администрация города Сургута), получатель: УФК по Ханты-Мансийскому автономному округу – Югре (Администрация города Сургута л/с 04873031020), ИНН 8602020249, КПП 860201001, банк получателя ОКЦ № 8 УГУ Банк России// УФК по Ханты-Мансийскому автономному округу – Югре г. Ханты-Мансийск,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ЕКС 40102810245370000007, КС 03100643000000018700, БИК 007162163, ОКТМО 71876000, КБК 04011601194010000140, УИН </w:t>
      </w:r>
      <w:r>
        <w:rPr>
          <w:rFonts w:ascii="Times New Roman" w:eastAsia="Times New Roman" w:hAnsi="Times New Roman" w:cs="Times New Roman"/>
          <w:sz w:val="27"/>
          <w:szCs w:val="27"/>
        </w:rPr>
        <w:t>0320063100000000014904637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Штраф подлежит уплате в течение 60 дней с даты вступления постановления в законную силу.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Лица, несвоевременно уплатившие штраф, подлежат ответственности по ч. 1 ст. 20.25 КоАП РФ, санкция данной статьи предусматривает наказание в виде административного штрафа в двукратном размере суммы неуплаченного административного штрафа либо административный арест на срок до пятнадцати суток, либо обязательные работы на срок до пятидесяти часов.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Квитанция с копией предоставляется в </w:t>
      </w:r>
      <w:r>
        <w:rPr>
          <w:rFonts w:ascii="Times New Roman" w:eastAsia="Times New Roman" w:hAnsi="Times New Roman" w:cs="Times New Roman"/>
          <w:sz w:val="27"/>
          <w:szCs w:val="27"/>
        </w:rPr>
        <w:t>10</w:t>
      </w:r>
      <w:r>
        <w:rPr>
          <w:rFonts w:ascii="Times New Roman" w:eastAsia="Times New Roman" w:hAnsi="Times New Roman" w:cs="Times New Roman"/>
          <w:sz w:val="27"/>
          <w:szCs w:val="27"/>
        </w:rPr>
        <w:t>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каб</w:t>
      </w:r>
      <w:r>
        <w:rPr>
          <w:rFonts w:ascii="Times New Roman" w:eastAsia="Times New Roman" w:hAnsi="Times New Roman" w:cs="Times New Roman"/>
          <w:sz w:val="27"/>
          <w:szCs w:val="27"/>
        </w:rPr>
        <w:t>. д.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9 ул. Гагарина г. Сургута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Постановление может быть обжаловано в течение десяти дней со дня вручения или получения копии постановления в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Сургутский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городской суд </w:t>
      </w:r>
      <w:r>
        <w:rPr>
          <w:rFonts w:ascii="Times New Roman" w:eastAsia="Times New Roman" w:hAnsi="Times New Roman" w:cs="Times New Roman"/>
          <w:sz w:val="27"/>
          <w:szCs w:val="27"/>
        </w:rPr>
        <w:t>через мирового судью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участка № 1</w:t>
      </w:r>
      <w:r>
        <w:rPr>
          <w:rFonts w:ascii="Times New Roman" w:eastAsia="Times New Roman" w:hAnsi="Times New Roman" w:cs="Times New Roman"/>
          <w:sz w:val="27"/>
          <w:szCs w:val="27"/>
        </w:rPr>
        <w:t>2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Сургутского судебного района города окружного значения Сургут Ханты-Мансийского автономного округа – Югры.</w:t>
      </w:r>
    </w:p>
    <w:p>
      <w:pPr>
        <w:spacing w:before="0" w:after="0"/>
        <w:ind w:firstLine="567"/>
        <w:jc w:val="both"/>
        <w:rPr>
          <w:sz w:val="27"/>
          <w:szCs w:val="27"/>
        </w:rPr>
      </w:pP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Мировой судья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>подпись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>Г.П. Думлер</w:t>
      </w:r>
    </w:p>
    <w:p>
      <w:pPr>
        <w:spacing w:before="0" w:after="0"/>
        <w:ind w:firstLine="567"/>
        <w:jc w:val="both"/>
        <w:rPr>
          <w:sz w:val="27"/>
          <w:szCs w:val="27"/>
        </w:rPr>
      </w:pP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КОПИЯ ВЕРНА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sz w:val="27"/>
          <w:szCs w:val="27"/>
        </w:rPr>
        <w:t>ирово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й </w:t>
      </w:r>
      <w:r>
        <w:rPr>
          <w:rFonts w:ascii="Times New Roman" w:eastAsia="Times New Roman" w:hAnsi="Times New Roman" w:cs="Times New Roman"/>
          <w:sz w:val="27"/>
          <w:szCs w:val="27"/>
        </w:rPr>
        <w:t>судь</w:t>
      </w:r>
      <w:r>
        <w:rPr>
          <w:rFonts w:ascii="Times New Roman" w:eastAsia="Times New Roman" w:hAnsi="Times New Roman" w:cs="Times New Roman"/>
          <w:sz w:val="27"/>
          <w:szCs w:val="27"/>
        </w:rPr>
        <w:t>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участка № 1</w:t>
      </w:r>
      <w:r>
        <w:rPr>
          <w:rFonts w:ascii="Times New Roman" w:eastAsia="Times New Roman" w:hAnsi="Times New Roman" w:cs="Times New Roman"/>
          <w:sz w:val="27"/>
          <w:szCs w:val="27"/>
        </w:rPr>
        <w:t>2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Сургутского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судебного района города окружного значения Сургута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ХМАО-Югры ______________________ Г.П. Думлер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12 августа 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года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Подлинный документ находится в деле № 5-</w:t>
      </w:r>
      <w:r>
        <w:rPr>
          <w:rFonts w:ascii="Times New Roman" w:eastAsia="Times New Roman" w:hAnsi="Times New Roman" w:cs="Times New Roman"/>
          <w:sz w:val="27"/>
          <w:szCs w:val="27"/>
        </w:rPr>
        <w:t>10</w:t>
      </w:r>
      <w:r>
        <w:rPr>
          <w:rFonts w:ascii="Times New Roman" w:eastAsia="Times New Roman" w:hAnsi="Times New Roman" w:cs="Times New Roman"/>
          <w:sz w:val="27"/>
          <w:szCs w:val="27"/>
        </w:rPr>
        <w:t>16</w:t>
      </w:r>
      <w:r>
        <w:rPr>
          <w:rFonts w:ascii="Times New Roman" w:eastAsia="Times New Roman" w:hAnsi="Times New Roman" w:cs="Times New Roman"/>
          <w:sz w:val="27"/>
          <w:szCs w:val="27"/>
        </w:rPr>
        <w:t>-261</w:t>
      </w:r>
      <w:r>
        <w:rPr>
          <w:rFonts w:ascii="Times New Roman" w:eastAsia="Times New Roman" w:hAnsi="Times New Roman" w:cs="Times New Roman"/>
          <w:sz w:val="27"/>
          <w:szCs w:val="27"/>
        </w:rPr>
        <w:t>2</w:t>
      </w:r>
      <w:r>
        <w:rPr>
          <w:rFonts w:ascii="Times New Roman" w:eastAsia="Times New Roman" w:hAnsi="Times New Roman" w:cs="Times New Roman"/>
          <w:sz w:val="27"/>
          <w:szCs w:val="27"/>
        </w:rPr>
        <w:t>/202</w:t>
      </w:r>
      <w:r>
        <w:rPr>
          <w:rFonts w:ascii="Times New Roman" w:eastAsia="Times New Roman" w:hAnsi="Times New Roman" w:cs="Times New Roman"/>
          <w:sz w:val="27"/>
          <w:szCs w:val="27"/>
        </w:rPr>
        <w:t>6</w:t>
      </w:r>
    </w:p>
    <w:sectPr>
      <w:footerReference w:type="default" r:id="rId5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49735936"/>
      <w:placeholder>
        <w:docPart w:val="DefaultPlaceholder_22675703"/>
      </w:placeholder>
      <w:showingPlcHdr/>
      <w:richText/>
    </w:sdtPr>
    <w:sdtContent>
      <w:p>
        <w:pPr>
          <w:spacing w:before="0" w:after="0"/>
          <w:jc w:val="center"/>
          <w:rPr>
            <w:sz w:val="22"/>
            <w:szCs w:val="22"/>
          </w:rPr>
        </w:pPr>
        <w:r>
          <w:rPr>
            <w:sz w:val="22"/>
            <w:szCs w:val="22"/>
          </w:rPr>
          <w:fldChar w:fldCharType="begin"/>
        </w:r>
        <w:r>
          <w:rPr>
            <w:sz w:val="22"/>
            <w:szCs w:val="22"/>
          </w:rPr>
          <w:instrText>PAGE   \* MERGEFORMAT</w:instrText>
        </w:r>
        <w:r>
          <w:rPr>
            <w:sz w:val="22"/>
            <w:szCs w:val="22"/>
          </w:rPr>
          <w:fldChar w:fldCharType="separate"/>
        </w:r>
        <w:r>
          <w:rPr>
            <w:rFonts w:ascii="Calibri" w:eastAsia="Calibri" w:hAnsi="Calibri" w:cs="Calibri"/>
            <w:sz w:val="22"/>
            <w:szCs w:val="22"/>
          </w:rPr>
          <w:t>1</w:t>
        </w:r>
        <w:r>
          <w:rPr>
            <w:rFonts w:ascii="Calibri" w:eastAsia="Calibri" w:hAnsi="Calibri" w:cs="Calibri"/>
            <w:sz w:val="22"/>
            <w:szCs w:val="22"/>
          </w:rPr>
          <w:fldChar w:fldCharType="end"/>
        </w:r>
      </w:p>
    </w:sdtContent>
  </w:sdt>
  <w:p>
    <w:pPr>
      <w:spacing w:before="0" w:after="0"/>
      <w:rPr>
        <w:sz w:val="22"/>
        <w:szCs w:val="22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50rplc-9">
    <w:name w:val="cat-UserDefined grp-50 rplc-9"/>
    <w:basedOn w:val="DefaultParagraphFont"/>
  </w:style>
  <w:style w:type="character" w:customStyle="1" w:styleId="cat-UserDefinedgrp-51rplc-19">
    <w:name w:val="cat-UserDefined grp-51 rplc-19"/>
    <w:basedOn w:val="DefaultParagraphFont"/>
  </w:style>
  <w:style w:type="character" w:customStyle="1" w:styleId="cat-UserDefinedgrp-52rplc-27">
    <w:name w:val="cat-UserDefined grp-52 rplc-27"/>
    <w:basedOn w:val="DefaultParagraphFont"/>
  </w:style>
  <w:style w:type="character" w:customStyle="1" w:styleId="cat-UserDefinedgrp-53rplc-53">
    <w:name w:val="cat-UserDefined grp-53 rplc-53"/>
    <w:basedOn w:val="DefaultParagraphFont"/>
  </w:style>
  <w:style w:type="character" w:customStyle="1" w:styleId="cat-UserDefinedgrp-51rplc-56">
    <w:name w:val="cat-UserDefined grp-51 rplc-56"/>
    <w:basedOn w:val="DefaultParagraphFont"/>
  </w:style>
  <w:style w:type="character" w:customStyle="1" w:styleId="cat-UserDefinedgrp-54rplc-60">
    <w:name w:val="cat-UserDefined grp-54 rplc-60"/>
    <w:basedOn w:val="DefaultParagraphFont"/>
  </w:style>
  <w:style w:type="character" w:customStyle="1" w:styleId="cat-UserDefinedgrp-53rplc-66">
    <w:name w:val="cat-UserDefined grp-53 rplc-66"/>
    <w:basedOn w:val="DefaultParagraphFont"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sudact.ru/law/koap/razdel-iv/glava-26/statia-26.2/" TargetMode="Externa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styles" Target="styles.xm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95FF31-72EF-4B4A-B8FB-4E5724455024}"/>
      </w:docPartPr>
      <w:docPartBody>
        <w:p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/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